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6232F200" w:rsidR="000351C5" w:rsidRPr="00D20B8C" w:rsidRDefault="00726DCD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Interiors Administrator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0EBA4AA4" w:rsidR="009328AE" w:rsidRPr="00D20B8C" w:rsidRDefault="00DF6580" w:rsidP="009328AE">
            <w:pPr>
              <w:rPr>
                <w:rFonts w:ascii="Aptos" w:hAnsi="Aptos" w:cstheme="majorHAnsi"/>
                <w:b/>
                <w:bCs/>
              </w:rPr>
            </w:pPr>
            <w:r w:rsidRPr="00DF6580">
              <w:rPr>
                <w:rFonts w:ascii="Aptos" w:hAnsi="Aptos" w:cstheme="majorHAnsi"/>
                <w:b/>
                <w:bCs/>
              </w:rPr>
              <w:t xml:space="preserve">Avery Project Managers &amp; Property Services Manager 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2641D794" w14:textId="77777777" w:rsidR="00251FF8" w:rsidRDefault="00251FF8" w:rsidP="00251FF8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  <w:p w14:paraId="55B3B3E9" w14:textId="3DA60D72" w:rsidR="00251FF8" w:rsidRPr="00251FF8" w:rsidRDefault="00251FF8" w:rsidP="00251FF8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251FF8"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Your focus as Interiors Administrator will be to support the day-to-day administration of the department.  This will encompass supporting requests from our portfolio of properties.  This includes </w:t>
            </w:r>
            <w:r>
              <w:rPr>
                <w:rFonts w:ascii="Aptos" w:eastAsia="Times New Roman" w:hAnsi="Aptos" w:cstheme="majorHAnsi"/>
                <w:color w:val="000000"/>
                <w:lang w:eastAsia="en-GB"/>
              </w:rPr>
              <w:t>handling requests via email and by phone for ad hoc items,</w:t>
            </w:r>
            <w:r w:rsidRPr="00251FF8"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 as well as supporting refurbishments and new development projects.  For this role</w:t>
            </w:r>
            <w:r>
              <w:rPr>
                <w:rFonts w:ascii="Aptos" w:eastAsia="Times New Roman" w:hAnsi="Aptos" w:cstheme="majorHAnsi"/>
                <w:color w:val="000000"/>
                <w:lang w:eastAsia="en-GB"/>
              </w:rPr>
              <w:t>,</w:t>
            </w:r>
            <w:r w:rsidRPr="00251FF8"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 you will need to be able to use your initiative and demonstrate excellent verbal and written communication skills, have an excellent telephone manner, be organised and work methodically.</w:t>
            </w:r>
          </w:p>
          <w:p w14:paraId="6A09E5A2" w14:textId="77777777" w:rsidR="00251FF8" w:rsidRPr="00251FF8" w:rsidRDefault="00251FF8" w:rsidP="00251FF8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  <w:p w14:paraId="55416B22" w14:textId="7A313DDF" w:rsidR="000351C5" w:rsidRPr="00D20B8C" w:rsidRDefault="000351C5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</w:tcPr>
          <w:p w14:paraId="66CCD616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07F19941" w14:textId="66239014" w:rsidR="0029478E" w:rsidRPr="0029478E" w:rsidRDefault="0029478E" w:rsidP="0029478E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29478E">
              <w:rPr>
                <w:rFonts w:ascii="Aptos" w:hAnsi="Aptos" w:cstheme="majorHAnsi"/>
              </w:rPr>
              <w:t xml:space="preserve">Supporting the interiors team </w:t>
            </w:r>
            <w:r>
              <w:rPr>
                <w:rFonts w:ascii="Aptos" w:hAnsi="Aptos" w:cstheme="majorHAnsi"/>
              </w:rPr>
              <w:t xml:space="preserve">in </w:t>
            </w:r>
            <w:r w:rsidRPr="0029478E">
              <w:rPr>
                <w:rFonts w:ascii="Aptos" w:hAnsi="Aptos" w:cstheme="majorHAnsi"/>
              </w:rPr>
              <w:t xml:space="preserve">obtaining quotes from </w:t>
            </w:r>
            <w:r>
              <w:rPr>
                <w:rFonts w:ascii="Aptos" w:hAnsi="Aptos" w:cstheme="majorHAnsi"/>
              </w:rPr>
              <w:t>suppliers/contractors</w:t>
            </w:r>
            <w:r w:rsidRPr="0029478E">
              <w:rPr>
                <w:rFonts w:ascii="Aptos" w:hAnsi="Aptos" w:cstheme="majorHAnsi"/>
              </w:rPr>
              <w:t xml:space="preserve"> </w:t>
            </w:r>
          </w:p>
          <w:p w14:paraId="5A91003E" w14:textId="77777777" w:rsidR="0029478E" w:rsidRPr="0029478E" w:rsidRDefault="0029478E" w:rsidP="0029478E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29478E">
              <w:rPr>
                <w:rFonts w:ascii="Aptos" w:hAnsi="Aptos" w:cstheme="majorHAnsi"/>
              </w:rPr>
              <w:t>Processing orders and confirming delivery dates.</w:t>
            </w:r>
          </w:p>
          <w:p w14:paraId="07C33C1E" w14:textId="77777777" w:rsidR="0029478E" w:rsidRPr="0029478E" w:rsidRDefault="0029478E" w:rsidP="0029478E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29478E">
              <w:rPr>
                <w:rFonts w:ascii="Aptos" w:hAnsi="Aptos" w:cstheme="majorHAnsi"/>
              </w:rPr>
              <w:t>Issuing weekly delivery schedules.</w:t>
            </w:r>
          </w:p>
          <w:p w14:paraId="67E60C75" w14:textId="3F897B21" w:rsidR="0029478E" w:rsidRPr="0029478E" w:rsidRDefault="0029478E" w:rsidP="0029478E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29478E">
              <w:rPr>
                <w:rFonts w:ascii="Aptos" w:hAnsi="Aptos" w:cstheme="majorHAnsi"/>
              </w:rPr>
              <w:t xml:space="preserve">Updating and tracking the Interiors </w:t>
            </w:r>
            <w:r>
              <w:rPr>
                <w:rFonts w:ascii="Aptos" w:hAnsi="Aptos" w:cstheme="majorHAnsi"/>
              </w:rPr>
              <w:t>request/order</w:t>
            </w:r>
            <w:r w:rsidRPr="0029478E">
              <w:rPr>
                <w:rFonts w:ascii="Aptos" w:hAnsi="Aptos" w:cstheme="majorHAnsi"/>
              </w:rPr>
              <w:t xml:space="preserve"> spreadsheet </w:t>
            </w:r>
          </w:p>
          <w:p w14:paraId="7F78E23B" w14:textId="77777777" w:rsidR="0029478E" w:rsidRPr="0029478E" w:rsidRDefault="0029478E" w:rsidP="0029478E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29478E">
              <w:rPr>
                <w:rFonts w:ascii="Aptos" w:hAnsi="Aptos" w:cstheme="majorHAnsi"/>
              </w:rPr>
              <w:t>Ensuring insurance and health and safety documentation is current where relevant</w:t>
            </w:r>
          </w:p>
          <w:p w14:paraId="5B8BE9B1" w14:textId="77777777" w:rsidR="0029478E" w:rsidRDefault="0029478E" w:rsidP="0029478E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29478E">
              <w:rPr>
                <w:rFonts w:ascii="Aptos" w:hAnsi="Aptos" w:cstheme="majorHAnsi"/>
              </w:rPr>
              <w:t>Liaise with Estate Managers, Project Managers, Homes and Suppliers / Contractors</w:t>
            </w:r>
          </w:p>
          <w:p w14:paraId="261D393E" w14:textId="77777777" w:rsidR="00A57984" w:rsidRDefault="00B93F80" w:rsidP="0029478E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B93F80">
              <w:rPr>
                <w:rFonts w:ascii="Aptos" w:hAnsi="Aptos" w:cstheme="majorHAnsi"/>
              </w:rPr>
              <w:t xml:space="preserve">Manage the Interiors’ electronic data management system. Ensuring the designs, drawings and information are up to date for new builds and the wider estate. </w:t>
            </w:r>
          </w:p>
          <w:p w14:paraId="79DD1D9E" w14:textId="77777777" w:rsidR="00A57984" w:rsidRDefault="00B93F80" w:rsidP="0029478E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B93F80">
              <w:rPr>
                <w:rFonts w:ascii="Aptos" w:hAnsi="Aptos" w:cstheme="majorHAnsi"/>
              </w:rPr>
              <w:t xml:space="preserve">Ensuring all members of the Interiors team are using common documentation and filing information centrally. </w:t>
            </w:r>
          </w:p>
          <w:p w14:paraId="483020A8" w14:textId="77777777" w:rsidR="009741C1" w:rsidRDefault="00B93F80" w:rsidP="0029478E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B93F80">
              <w:rPr>
                <w:rFonts w:ascii="Aptos" w:hAnsi="Aptos" w:cstheme="majorHAnsi"/>
              </w:rPr>
              <w:t xml:space="preserve">Answer the Estates phone line as required. Allocate the call to the relevant Construction/Estates Manager, Operations, Supplier, etc. and enter the item on the Estates Log. </w:t>
            </w:r>
          </w:p>
          <w:p w14:paraId="7CCE9694" w14:textId="77777777" w:rsidR="009741C1" w:rsidRDefault="00B93F80" w:rsidP="0029478E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B93F80">
              <w:rPr>
                <w:rFonts w:ascii="Aptos" w:hAnsi="Aptos" w:cstheme="majorHAnsi"/>
              </w:rPr>
              <w:t xml:space="preserve">Assist with general administrative tasks </w:t>
            </w:r>
          </w:p>
          <w:p w14:paraId="1659A116" w14:textId="6006CDC7" w:rsidR="009741C1" w:rsidRDefault="00B93F80" w:rsidP="0029478E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B93F80">
              <w:rPr>
                <w:rFonts w:ascii="Aptos" w:hAnsi="Aptos" w:cstheme="majorHAnsi"/>
              </w:rPr>
              <w:t xml:space="preserve"> Implement and maintain the Avery Purchase Order system</w:t>
            </w:r>
            <w:r w:rsidR="004D017E">
              <w:rPr>
                <w:rFonts w:ascii="Aptos" w:hAnsi="Aptos" w:cstheme="majorHAnsi"/>
              </w:rPr>
              <w:t>,</w:t>
            </w:r>
            <w:r w:rsidRPr="00B93F80">
              <w:rPr>
                <w:rFonts w:ascii="Aptos" w:hAnsi="Aptos" w:cstheme="majorHAnsi"/>
              </w:rPr>
              <w:t xml:space="preserve"> issuing purchase orders to the Avery supply chain for all Interior and FF&amp;E purchases of goods and services. </w:t>
            </w:r>
          </w:p>
          <w:p w14:paraId="3C8ED00B" w14:textId="77777777" w:rsidR="004D017E" w:rsidRDefault="00B93F80" w:rsidP="0029478E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B93F80">
              <w:rPr>
                <w:rFonts w:ascii="Aptos" w:hAnsi="Aptos" w:cstheme="majorHAnsi"/>
              </w:rPr>
              <w:t xml:space="preserve"> Maintaining and reporting projects against budget to ensure expenditure remains within agreed budgets </w:t>
            </w:r>
          </w:p>
          <w:p w14:paraId="518D28CD" w14:textId="31119491" w:rsidR="004D017E" w:rsidRDefault="00B93F80" w:rsidP="0029478E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B93F80">
              <w:rPr>
                <w:rFonts w:ascii="Aptos" w:hAnsi="Aptos" w:cstheme="majorHAnsi"/>
              </w:rPr>
              <w:t xml:space="preserve">Provide advice </w:t>
            </w:r>
            <w:r w:rsidR="004D017E">
              <w:rPr>
                <w:rFonts w:ascii="Aptos" w:hAnsi="Aptos" w:cstheme="majorHAnsi"/>
              </w:rPr>
              <w:t>on</w:t>
            </w:r>
            <w:r w:rsidRPr="00B93F80">
              <w:rPr>
                <w:rFonts w:ascii="Aptos" w:hAnsi="Aptos" w:cstheme="majorHAnsi"/>
              </w:rPr>
              <w:t xml:space="preserve"> queries from the Hawthorn/Avery communities and </w:t>
            </w:r>
            <w:r w:rsidR="004D017E">
              <w:rPr>
                <w:rFonts w:ascii="Aptos" w:hAnsi="Aptos" w:cstheme="majorHAnsi"/>
              </w:rPr>
              <w:t>deal</w:t>
            </w:r>
            <w:r w:rsidRPr="00B93F80">
              <w:rPr>
                <w:rFonts w:ascii="Aptos" w:hAnsi="Aptos" w:cstheme="majorHAnsi"/>
              </w:rPr>
              <w:t xml:space="preserve"> with issue of defective FF&amp;E equipment </w:t>
            </w:r>
          </w:p>
          <w:p w14:paraId="47D1ADFA" w14:textId="77777777" w:rsidR="004D017E" w:rsidRDefault="00B93F80" w:rsidP="0029478E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B93F80">
              <w:rPr>
                <w:rFonts w:ascii="Aptos" w:hAnsi="Aptos" w:cstheme="majorHAnsi"/>
              </w:rPr>
              <w:t xml:space="preserve">Maintain records and filing </w:t>
            </w:r>
          </w:p>
          <w:p w14:paraId="54B1352C" w14:textId="77777777" w:rsidR="004D017E" w:rsidRDefault="00B93F80" w:rsidP="0029478E">
            <w:pPr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B93F80">
              <w:rPr>
                <w:rFonts w:ascii="Aptos" w:hAnsi="Aptos" w:cstheme="majorHAnsi"/>
              </w:rPr>
              <w:t xml:space="preserve">Attend staff meetings and staff training sessions as necessary </w:t>
            </w:r>
          </w:p>
          <w:p w14:paraId="747EE454" w14:textId="5BEDA6DC" w:rsidR="00BE5DBD" w:rsidRPr="00870F3F" w:rsidRDefault="00B93F80" w:rsidP="00B370EF">
            <w:pPr>
              <w:numPr>
                <w:ilvl w:val="0"/>
                <w:numId w:val="35"/>
              </w:numPr>
              <w:rPr>
                <w:rFonts w:ascii="Aptos" w:hAnsi="Aptos" w:cstheme="majorHAnsi"/>
                <w:b/>
                <w:bCs/>
              </w:rPr>
            </w:pPr>
            <w:r w:rsidRPr="004D017E">
              <w:rPr>
                <w:rFonts w:ascii="Aptos" w:hAnsi="Aptos" w:cstheme="majorHAnsi"/>
              </w:rPr>
              <w:t xml:space="preserve">Adhere to Avery Policies and Procedures </w:t>
            </w:r>
          </w:p>
          <w:p w14:paraId="1428C416" w14:textId="77777777" w:rsidR="00870F3F" w:rsidRDefault="00870F3F" w:rsidP="00870F3F">
            <w:pPr>
              <w:rPr>
                <w:rFonts w:ascii="Aptos" w:hAnsi="Aptos" w:cstheme="majorHAnsi"/>
                <w:b/>
                <w:bCs/>
              </w:rPr>
            </w:pPr>
          </w:p>
          <w:p w14:paraId="313EE5F4" w14:textId="3B5E083A" w:rsidR="00870F3F" w:rsidRPr="004D017E" w:rsidRDefault="00870F3F" w:rsidP="00870F3F">
            <w:pPr>
              <w:rPr>
                <w:rFonts w:ascii="Aptos" w:hAnsi="Aptos" w:cstheme="majorHAnsi"/>
                <w:b/>
                <w:bCs/>
              </w:rPr>
            </w:pPr>
          </w:p>
          <w:p w14:paraId="7DEFB1BA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70B1919A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123C3BF9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3653B03F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5" w14:textId="34C88766" w:rsidR="00DE21F8" w:rsidRPr="00D20B8C" w:rsidRDefault="00FC5A9E" w:rsidP="004A5D83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Administrative 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0BFF2342" w:rsidR="00D92205" w:rsidRPr="00D20B8C" w:rsidRDefault="00FC5A9E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38E67773" w:rsidR="00D92205" w:rsidRPr="00D20B8C" w:rsidRDefault="00C571D6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CV/Application Form</w:t>
            </w:r>
          </w:p>
        </w:tc>
      </w:tr>
      <w:tr w:rsidR="00D92205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3E2093D9" w:rsidR="00D92205" w:rsidRPr="00D20B8C" w:rsidRDefault="003C5B8E" w:rsidP="004A5D83">
            <w:pPr>
              <w:jc w:val="center"/>
              <w:rPr>
                <w:rFonts w:ascii="Aptos" w:hAnsi="Aptos" w:cstheme="majorHAnsi"/>
              </w:rPr>
            </w:pPr>
            <w:r w:rsidRPr="003C5B8E">
              <w:rPr>
                <w:rFonts w:ascii="Aptos" w:hAnsi="Aptos" w:cstheme="majorHAnsi"/>
              </w:rPr>
              <w:t>Be confident working with computers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2AA49DD9" w:rsidR="00D92205" w:rsidRPr="00D20B8C" w:rsidRDefault="003C5B8E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62E2442D" w:rsidR="00D92205" w:rsidRPr="00D20B8C" w:rsidRDefault="00C571D6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CV/Application Form</w:t>
            </w:r>
          </w:p>
        </w:tc>
      </w:tr>
      <w:tr w:rsidR="00E944B7" w:rsidRPr="00D20B8C" w14:paraId="2F672376" w14:textId="77777777" w:rsidTr="00E944B7">
        <w:trPr>
          <w:jc w:val="center"/>
        </w:trPr>
        <w:tc>
          <w:tcPr>
            <w:tcW w:w="3006" w:type="dxa"/>
          </w:tcPr>
          <w:p w14:paraId="0B86134E" w14:textId="4F46D6AE" w:rsidR="00E944B7" w:rsidRPr="00D20B8C" w:rsidRDefault="00E944B7" w:rsidP="004A5D83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</w:tcPr>
          <w:p w14:paraId="319F5647" w14:textId="4323FC50" w:rsidR="00E944B7" w:rsidRPr="00D20B8C" w:rsidRDefault="00E944B7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</w:tcPr>
          <w:p w14:paraId="48BDAB73" w14:textId="5969622D" w:rsidR="00E944B7" w:rsidRPr="00D20B8C" w:rsidRDefault="00E944B7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1B2DE7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D20B8C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F8322A" w:rsidRPr="00D20B8C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66E25445" w14:textId="30014588" w:rsidR="00F8322A" w:rsidRPr="00D20B8C" w:rsidRDefault="0091285C" w:rsidP="00CF060B">
            <w:pPr>
              <w:rPr>
                <w:rFonts w:ascii="Aptos" w:hAnsi="Aptos" w:cstheme="majorHAnsi"/>
              </w:rPr>
            </w:pPr>
            <w:r w:rsidRPr="0091285C">
              <w:rPr>
                <w:rFonts w:ascii="Aptos" w:hAnsi="Aptos" w:cstheme="majorHAnsi"/>
              </w:rPr>
              <w:t>Possess effective interpersonal skills and have a professional telephone manner</w:t>
            </w:r>
          </w:p>
        </w:tc>
        <w:tc>
          <w:tcPr>
            <w:tcW w:w="3005" w:type="dxa"/>
            <w:vAlign w:val="center"/>
          </w:tcPr>
          <w:p w14:paraId="13C7CB63" w14:textId="0E7A617A" w:rsidR="00F8322A" w:rsidRPr="00D20B8C" w:rsidRDefault="0091285C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>
              <w:rPr>
                <w:rFonts w:ascii="Aptos" w:hAnsi="Aptos" w:cstheme="majorHAnsi"/>
                <w:highlight w:val="yellow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2253D3D8" w:rsidR="00F8322A" w:rsidRPr="00D20B8C" w:rsidRDefault="00C571D6" w:rsidP="00F8322A">
            <w:pPr>
              <w:jc w:val="center"/>
              <w:rPr>
                <w:rFonts w:ascii="Aptos" w:hAnsi="Aptos" w:cstheme="majorHAnsi"/>
              </w:rPr>
            </w:pPr>
            <w:r w:rsidRPr="00C571D6">
              <w:rPr>
                <w:rFonts w:ascii="Aptos" w:hAnsi="Aptos" w:cstheme="majorHAnsi"/>
              </w:rPr>
              <w:t>CV/Application Form</w:t>
            </w:r>
          </w:p>
        </w:tc>
      </w:tr>
      <w:tr w:rsidR="00F8322A" w:rsidRPr="00D20B8C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7DB9C573" w14:textId="77777777" w:rsidR="00CF060B" w:rsidRPr="00CF060B" w:rsidRDefault="00CF060B" w:rsidP="00CF060B">
            <w:pPr>
              <w:rPr>
                <w:rFonts w:ascii="Aptos" w:hAnsi="Aptos" w:cstheme="majorHAnsi"/>
              </w:rPr>
            </w:pPr>
            <w:r w:rsidRPr="00CF060B">
              <w:rPr>
                <w:rFonts w:ascii="Aptos" w:hAnsi="Aptos" w:cstheme="majorHAnsi"/>
              </w:rPr>
              <w:t>Be able to prioritise your own workload. </w:t>
            </w:r>
          </w:p>
          <w:p w14:paraId="11DAAB9F" w14:textId="45C7A1A3" w:rsidR="00F8322A" w:rsidRPr="00D20B8C" w:rsidRDefault="00F8322A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0CF6B59A" w14:textId="58B72247" w:rsidR="00F8322A" w:rsidRPr="00D20B8C" w:rsidRDefault="00CF060B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6F5A65D3" w:rsidR="00F8322A" w:rsidRPr="00D20B8C" w:rsidRDefault="00C571D6" w:rsidP="00F8322A">
            <w:pPr>
              <w:jc w:val="center"/>
              <w:rPr>
                <w:rFonts w:ascii="Aptos" w:hAnsi="Aptos" w:cstheme="majorHAnsi"/>
              </w:rPr>
            </w:pPr>
            <w:r w:rsidRPr="00C571D6">
              <w:rPr>
                <w:rFonts w:ascii="Aptos" w:hAnsi="Aptos" w:cstheme="majorHAnsi"/>
              </w:rPr>
              <w:t>CV/Application Form</w:t>
            </w:r>
          </w:p>
        </w:tc>
      </w:tr>
      <w:tr w:rsidR="00E944B7" w:rsidRPr="00D20B8C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6266B6FD" w14:textId="77777777" w:rsidR="00C571D6" w:rsidRPr="00C571D6" w:rsidRDefault="00C571D6" w:rsidP="00C571D6">
            <w:pPr>
              <w:rPr>
                <w:rFonts w:ascii="Aptos" w:hAnsi="Aptos" w:cstheme="majorHAnsi"/>
              </w:rPr>
            </w:pPr>
            <w:r w:rsidRPr="00C571D6">
              <w:rPr>
                <w:rFonts w:ascii="Aptos" w:hAnsi="Aptos" w:cstheme="majorHAnsi"/>
              </w:rPr>
              <w:t>Establish good relationships with all staff within the company.</w:t>
            </w:r>
          </w:p>
          <w:p w14:paraId="4FD9255A" w14:textId="4F80F849" w:rsidR="00E944B7" w:rsidRPr="00D20B8C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587AD9D1" w14:textId="74734031" w:rsidR="00E944B7" w:rsidRPr="00D20B8C" w:rsidRDefault="00C571D6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27DC045B" w:rsidR="00E944B7" w:rsidRPr="00D20B8C" w:rsidRDefault="00C571D6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C571D6">
              <w:rPr>
                <w:rFonts w:ascii="Aptos" w:hAnsi="Aptos" w:cstheme="majorHAnsi"/>
                <w:lang w:eastAsia="en-GB"/>
              </w:rPr>
              <w:t>CV/Application Form</w:t>
            </w:r>
          </w:p>
        </w:tc>
      </w:tr>
      <w:tr w:rsidR="00E944B7" w:rsidRPr="00D20B8C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3B306185" w14:textId="1A1D9E2C" w:rsidR="00E944B7" w:rsidRPr="00D20B8C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4A19F38C" w14:textId="7D49C1B7" w:rsidR="00E944B7" w:rsidRPr="00D20B8C" w:rsidRDefault="00E944B7" w:rsidP="00F8322A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60A11F98" w14:textId="1199917A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E944B7" w:rsidRPr="00D20B8C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15284ECD" w14:textId="4B6EC2DF" w:rsidR="00E944B7" w:rsidRPr="00D20B8C" w:rsidRDefault="00E944B7" w:rsidP="004A5D83">
            <w:pPr>
              <w:jc w:val="center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663CAB7" w14:textId="7336BEC6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7D64A9D1" w14:textId="1641A300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48699F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D20B8C" w:rsidRDefault="0048699F" w:rsidP="002A4AB1">
            <w:pPr>
              <w:rPr>
                <w:rFonts w:ascii="Aptos" w:hAnsi="Aptos" w:cstheme="majorHAnsi"/>
                <w:b/>
              </w:rPr>
            </w:pPr>
          </w:p>
        </w:tc>
      </w:tr>
      <w:tr w:rsidR="003E66A0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D20B8C" w:rsidRDefault="003E66A0" w:rsidP="005D616E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>Values – I am fully committed t</w:t>
            </w:r>
            <w:r w:rsidR="00757F25" w:rsidRPr="00D20B8C">
              <w:rPr>
                <w:rFonts w:ascii="Aptos" w:hAnsi="Aptos" w:cstheme="majorHAnsi"/>
                <w:bCs/>
                <w:color w:val="1E294F"/>
              </w:rPr>
              <w:t xml:space="preserve">o being: </w:t>
            </w:r>
          </w:p>
          <w:p w14:paraId="238F96D6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3E66A0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7376" w14:textId="77777777" w:rsidR="000A0A54" w:rsidRDefault="000A0A54" w:rsidP="00922111">
      <w:pPr>
        <w:spacing w:after="0" w:line="240" w:lineRule="auto"/>
      </w:pPr>
      <w:r>
        <w:separator/>
      </w:r>
    </w:p>
  </w:endnote>
  <w:endnote w:type="continuationSeparator" w:id="0">
    <w:p w14:paraId="4D5E1ECB" w14:textId="77777777" w:rsidR="000A0A54" w:rsidRDefault="000A0A54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9009" w14:textId="77777777" w:rsidR="000A0A54" w:rsidRDefault="000A0A54" w:rsidP="00922111">
      <w:pPr>
        <w:spacing w:after="0" w:line="240" w:lineRule="auto"/>
      </w:pPr>
      <w:r>
        <w:separator/>
      </w:r>
    </w:p>
  </w:footnote>
  <w:footnote w:type="continuationSeparator" w:id="0">
    <w:p w14:paraId="7AC3D704" w14:textId="77777777" w:rsidR="000A0A54" w:rsidRDefault="000A0A54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AB48" w14:textId="1E149767" w:rsidR="00922111" w:rsidRDefault="00922111" w:rsidP="00922111">
    <w:pPr>
      <w:pStyle w:val="Header"/>
      <w:jc w:val="right"/>
    </w:pPr>
  </w:p>
  <w:p w14:paraId="7658D905" w14:textId="1780854A" w:rsidR="00922111" w:rsidRDefault="001C4325">
    <w:pPr>
      <w:pStyle w:val="Header"/>
    </w:pPr>
    <w:r w:rsidRPr="001C4325">
      <w:rPr>
        <w:noProof/>
        <w:highlight w:val="yellow"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6DCD">
      <w:rPr>
        <w:sz w:val="36"/>
        <w:szCs w:val="36"/>
      </w:rPr>
      <w:t>Interiors Administrator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234C"/>
    <w:multiLevelType w:val="hybridMultilevel"/>
    <w:tmpl w:val="A008C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9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E802C86"/>
    <w:multiLevelType w:val="hybridMultilevel"/>
    <w:tmpl w:val="8D487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7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1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3"/>
  </w:num>
  <w:num w:numId="3" w16cid:durableId="1176965308">
    <w:abstractNumId w:val="16"/>
  </w:num>
  <w:num w:numId="4" w16cid:durableId="500705839">
    <w:abstractNumId w:val="12"/>
  </w:num>
  <w:num w:numId="5" w16cid:durableId="866797724">
    <w:abstractNumId w:val="35"/>
  </w:num>
  <w:num w:numId="6" w16cid:durableId="1135950697">
    <w:abstractNumId w:val="10"/>
  </w:num>
  <w:num w:numId="7" w16cid:durableId="354578352">
    <w:abstractNumId w:val="33"/>
  </w:num>
  <w:num w:numId="8" w16cid:durableId="1159466824">
    <w:abstractNumId w:val="21"/>
  </w:num>
  <w:num w:numId="9" w16cid:durableId="29308117">
    <w:abstractNumId w:val="14"/>
  </w:num>
  <w:num w:numId="10" w16cid:durableId="1097409886">
    <w:abstractNumId w:val="6"/>
  </w:num>
  <w:num w:numId="11" w16cid:durableId="1818690866">
    <w:abstractNumId w:val="28"/>
  </w:num>
  <w:num w:numId="12" w16cid:durableId="62532222">
    <w:abstractNumId w:val="32"/>
  </w:num>
  <w:num w:numId="13" w16cid:durableId="117457170">
    <w:abstractNumId w:val="25"/>
  </w:num>
  <w:num w:numId="14" w16cid:durableId="906644844">
    <w:abstractNumId w:val="9"/>
  </w:num>
  <w:num w:numId="15" w16cid:durableId="192813528">
    <w:abstractNumId w:val="27"/>
  </w:num>
  <w:num w:numId="16" w16cid:durableId="705257704">
    <w:abstractNumId w:val="26"/>
  </w:num>
  <w:num w:numId="17" w16cid:durableId="620304112">
    <w:abstractNumId w:val="5"/>
  </w:num>
  <w:num w:numId="18" w16cid:durableId="544483061">
    <w:abstractNumId w:val="24"/>
  </w:num>
  <w:num w:numId="19" w16cid:durableId="8219013">
    <w:abstractNumId w:val="7"/>
  </w:num>
  <w:num w:numId="20" w16cid:durableId="398600012">
    <w:abstractNumId w:val="8"/>
  </w:num>
  <w:num w:numId="21" w16cid:durableId="817184190">
    <w:abstractNumId w:val="13"/>
  </w:num>
  <w:num w:numId="22" w16cid:durableId="219756719">
    <w:abstractNumId w:val="22"/>
  </w:num>
  <w:num w:numId="23" w16cid:durableId="858160407">
    <w:abstractNumId w:val="31"/>
  </w:num>
  <w:num w:numId="24" w16cid:durableId="856574942">
    <w:abstractNumId w:val="11"/>
  </w:num>
  <w:num w:numId="25" w16cid:durableId="250093353">
    <w:abstractNumId w:val="4"/>
  </w:num>
  <w:num w:numId="26" w16cid:durableId="424805665">
    <w:abstractNumId w:val="17"/>
  </w:num>
  <w:num w:numId="27" w16cid:durableId="1231186779">
    <w:abstractNumId w:val="30"/>
  </w:num>
  <w:num w:numId="28" w16cid:durableId="1334455136">
    <w:abstractNumId w:val="23"/>
  </w:num>
  <w:num w:numId="29" w16cid:durableId="1743211185">
    <w:abstractNumId w:val="2"/>
  </w:num>
  <w:num w:numId="30" w16cid:durableId="1448617789">
    <w:abstractNumId w:val="29"/>
  </w:num>
  <w:num w:numId="31" w16cid:durableId="1487941641">
    <w:abstractNumId w:val="18"/>
  </w:num>
  <w:num w:numId="32" w16cid:durableId="2141610642">
    <w:abstractNumId w:val="19"/>
  </w:num>
  <w:num w:numId="33" w16cid:durableId="1242911075">
    <w:abstractNumId w:val="20"/>
  </w:num>
  <w:num w:numId="34" w16cid:durableId="1776628808">
    <w:abstractNumId w:val="34"/>
  </w:num>
  <w:num w:numId="35" w16cid:durableId="1328050793">
    <w:abstractNumId w:val="1"/>
  </w:num>
  <w:num w:numId="36" w16cid:durableId="12630254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707CF"/>
    <w:rsid w:val="000835D1"/>
    <w:rsid w:val="000850D1"/>
    <w:rsid w:val="00091517"/>
    <w:rsid w:val="000A062E"/>
    <w:rsid w:val="000A0A54"/>
    <w:rsid w:val="000E05D4"/>
    <w:rsid w:val="00124E54"/>
    <w:rsid w:val="00130114"/>
    <w:rsid w:val="00141F18"/>
    <w:rsid w:val="0015729F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7DFB"/>
    <w:rsid w:val="00221D68"/>
    <w:rsid w:val="00224024"/>
    <w:rsid w:val="00226638"/>
    <w:rsid w:val="00240C13"/>
    <w:rsid w:val="002506F3"/>
    <w:rsid w:val="002515BB"/>
    <w:rsid w:val="00251FF8"/>
    <w:rsid w:val="002653D3"/>
    <w:rsid w:val="00291C55"/>
    <w:rsid w:val="0029478E"/>
    <w:rsid w:val="002A09A5"/>
    <w:rsid w:val="002E017E"/>
    <w:rsid w:val="003158BA"/>
    <w:rsid w:val="00323814"/>
    <w:rsid w:val="00342D33"/>
    <w:rsid w:val="00356F67"/>
    <w:rsid w:val="003757A9"/>
    <w:rsid w:val="00381C34"/>
    <w:rsid w:val="003B61F9"/>
    <w:rsid w:val="003B7591"/>
    <w:rsid w:val="003C0E16"/>
    <w:rsid w:val="003C5B8E"/>
    <w:rsid w:val="003E66A0"/>
    <w:rsid w:val="003E7572"/>
    <w:rsid w:val="003F4DF8"/>
    <w:rsid w:val="003F7CFD"/>
    <w:rsid w:val="00427813"/>
    <w:rsid w:val="00443A7A"/>
    <w:rsid w:val="00444D2A"/>
    <w:rsid w:val="00451932"/>
    <w:rsid w:val="0045483E"/>
    <w:rsid w:val="00482279"/>
    <w:rsid w:val="004843F0"/>
    <w:rsid w:val="0048699F"/>
    <w:rsid w:val="004A20E7"/>
    <w:rsid w:val="004A27AD"/>
    <w:rsid w:val="004A5D83"/>
    <w:rsid w:val="004B5CFF"/>
    <w:rsid w:val="004C1D93"/>
    <w:rsid w:val="004D017E"/>
    <w:rsid w:val="004D18AA"/>
    <w:rsid w:val="004D5291"/>
    <w:rsid w:val="004D582B"/>
    <w:rsid w:val="004E12B1"/>
    <w:rsid w:val="00520D2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F1118"/>
    <w:rsid w:val="00611632"/>
    <w:rsid w:val="00615055"/>
    <w:rsid w:val="00632AE1"/>
    <w:rsid w:val="006A6F7E"/>
    <w:rsid w:val="006C242C"/>
    <w:rsid w:val="006C5A15"/>
    <w:rsid w:val="006D0EAC"/>
    <w:rsid w:val="006E3DD7"/>
    <w:rsid w:val="006F3F2D"/>
    <w:rsid w:val="007033A5"/>
    <w:rsid w:val="00710148"/>
    <w:rsid w:val="007114FE"/>
    <w:rsid w:val="00726DCD"/>
    <w:rsid w:val="0073348F"/>
    <w:rsid w:val="00757F25"/>
    <w:rsid w:val="00760DE4"/>
    <w:rsid w:val="007968BE"/>
    <w:rsid w:val="007C3581"/>
    <w:rsid w:val="007D0692"/>
    <w:rsid w:val="008064DC"/>
    <w:rsid w:val="00824F2E"/>
    <w:rsid w:val="00870F3F"/>
    <w:rsid w:val="008914CA"/>
    <w:rsid w:val="008938C4"/>
    <w:rsid w:val="008A474F"/>
    <w:rsid w:val="008B3117"/>
    <w:rsid w:val="008D735C"/>
    <w:rsid w:val="008F180C"/>
    <w:rsid w:val="008F57A8"/>
    <w:rsid w:val="00901178"/>
    <w:rsid w:val="0091154A"/>
    <w:rsid w:val="0091285C"/>
    <w:rsid w:val="00922111"/>
    <w:rsid w:val="00932621"/>
    <w:rsid w:val="009328AE"/>
    <w:rsid w:val="00953C5C"/>
    <w:rsid w:val="00954FBC"/>
    <w:rsid w:val="009741C1"/>
    <w:rsid w:val="009869AB"/>
    <w:rsid w:val="009A1290"/>
    <w:rsid w:val="009A5538"/>
    <w:rsid w:val="009B0063"/>
    <w:rsid w:val="009B228C"/>
    <w:rsid w:val="009B6422"/>
    <w:rsid w:val="009C11D2"/>
    <w:rsid w:val="009C26C6"/>
    <w:rsid w:val="009C714D"/>
    <w:rsid w:val="009D057B"/>
    <w:rsid w:val="009D5305"/>
    <w:rsid w:val="009E14CB"/>
    <w:rsid w:val="009F07DC"/>
    <w:rsid w:val="009F5D00"/>
    <w:rsid w:val="00A049DE"/>
    <w:rsid w:val="00A2303A"/>
    <w:rsid w:val="00A53861"/>
    <w:rsid w:val="00A57984"/>
    <w:rsid w:val="00A74941"/>
    <w:rsid w:val="00A83FC4"/>
    <w:rsid w:val="00AB7E36"/>
    <w:rsid w:val="00AC3DF1"/>
    <w:rsid w:val="00AC4C23"/>
    <w:rsid w:val="00AC5385"/>
    <w:rsid w:val="00AD12FD"/>
    <w:rsid w:val="00AE4CC1"/>
    <w:rsid w:val="00B22DB3"/>
    <w:rsid w:val="00B334F7"/>
    <w:rsid w:val="00B54C80"/>
    <w:rsid w:val="00B54D19"/>
    <w:rsid w:val="00B55CAF"/>
    <w:rsid w:val="00B93F80"/>
    <w:rsid w:val="00B9685A"/>
    <w:rsid w:val="00BA4F15"/>
    <w:rsid w:val="00BB6867"/>
    <w:rsid w:val="00BC2DED"/>
    <w:rsid w:val="00BE1668"/>
    <w:rsid w:val="00BE5DBD"/>
    <w:rsid w:val="00BF5754"/>
    <w:rsid w:val="00C1023B"/>
    <w:rsid w:val="00C143CC"/>
    <w:rsid w:val="00C36AF6"/>
    <w:rsid w:val="00C424AA"/>
    <w:rsid w:val="00C571D6"/>
    <w:rsid w:val="00C66754"/>
    <w:rsid w:val="00C75665"/>
    <w:rsid w:val="00C858B0"/>
    <w:rsid w:val="00C91D87"/>
    <w:rsid w:val="00C9342E"/>
    <w:rsid w:val="00C96469"/>
    <w:rsid w:val="00CB7F66"/>
    <w:rsid w:val="00CC333A"/>
    <w:rsid w:val="00CE2568"/>
    <w:rsid w:val="00CF060B"/>
    <w:rsid w:val="00CF542B"/>
    <w:rsid w:val="00CF7573"/>
    <w:rsid w:val="00D04236"/>
    <w:rsid w:val="00D20B8C"/>
    <w:rsid w:val="00D4007A"/>
    <w:rsid w:val="00D443C8"/>
    <w:rsid w:val="00D46C53"/>
    <w:rsid w:val="00D647C7"/>
    <w:rsid w:val="00D724DE"/>
    <w:rsid w:val="00D92205"/>
    <w:rsid w:val="00D93C61"/>
    <w:rsid w:val="00D96CE1"/>
    <w:rsid w:val="00DC4244"/>
    <w:rsid w:val="00DE21F8"/>
    <w:rsid w:val="00DF6580"/>
    <w:rsid w:val="00E06EE2"/>
    <w:rsid w:val="00E12EEE"/>
    <w:rsid w:val="00E437FA"/>
    <w:rsid w:val="00E60E70"/>
    <w:rsid w:val="00E7192D"/>
    <w:rsid w:val="00E7380E"/>
    <w:rsid w:val="00E74F6B"/>
    <w:rsid w:val="00E774C5"/>
    <w:rsid w:val="00E944B7"/>
    <w:rsid w:val="00E94BD1"/>
    <w:rsid w:val="00EB7989"/>
    <w:rsid w:val="00EE0F62"/>
    <w:rsid w:val="00EF632D"/>
    <w:rsid w:val="00F05C6E"/>
    <w:rsid w:val="00F722FB"/>
    <w:rsid w:val="00F8322A"/>
    <w:rsid w:val="00F91327"/>
    <w:rsid w:val="00FB244E"/>
    <w:rsid w:val="00FB7AE1"/>
    <w:rsid w:val="00FC4D31"/>
    <w:rsid w:val="00FC5A9E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c36256c5e382e4e82a144d52fef836e7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7632db340dae5268239d094b7f303577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Props1.xml><?xml version="1.0" encoding="utf-8"?>
<ds:datastoreItem xmlns:ds="http://schemas.openxmlformats.org/officeDocument/2006/customXml" ds:itemID="{5788EEDA-E2E8-41BF-BF64-0CB4E6CE2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2407</Characters>
  <Application>Microsoft Office Word</Application>
  <DocSecurity>0</DocSecurity>
  <Lines>116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Ana Muntean</cp:lastModifiedBy>
  <cp:revision>19</cp:revision>
  <cp:lastPrinted>2021-09-02T13:31:00Z</cp:lastPrinted>
  <dcterms:created xsi:type="dcterms:W3CDTF">2026-03-19T15:54:00Z</dcterms:created>
  <dcterms:modified xsi:type="dcterms:W3CDTF">2026-03-26T16:31:00Z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GrammarlyDocumentId">
    <vt:lpwstr>53c91472-ac82-484a-9d32-0607026029a4</vt:lpwstr>
  </property>
  <property fmtid="{D5CDD505-2E9C-101B-9397-08002B2CF9AE}" pid="12" name="MSIP_Label_94637ed8-3210-405c-9eb4-4afce6892dd8_Enabled">
    <vt:lpwstr>true</vt:lpwstr>
  </property>
  <property fmtid="{D5CDD505-2E9C-101B-9397-08002B2CF9AE}" pid="13" name="MSIP_Label_94637ed8-3210-405c-9eb4-4afce6892dd8_SetDate">
    <vt:lpwstr>2026-03-19T15:54:36Z</vt:lpwstr>
  </property>
  <property fmtid="{D5CDD505-2E9C-101B-9397-08002B2CF9AE}" pid="14" name="MSIP_Label_94637ed8-3210-405c-9eb4-4afce6892dd8_Method">
    <vt:lpwstr>Standard</vt:lpwstr>
  </property>
  <property fmtid="{D5CDD505-2E9C-101B-9397-08002B2CF9AE}" pid="15" name="MSIP_Label_94637ed8-3210-405c-9eb4-4afce6892dd8_Name">
    <vt:lpwstr>defa4170-0d19-0005-0004-bc88714345d2</vt:lpwstr>
  </property>
  <property fmtid="{D5CDD505-2E9C-101B-9397-08002B2CF9AE}" pid="16" name="MSIP_Label_94637ed8-3210-405c-9eb4-4afce6892dd8_SiteId">
    <vt:lpwstr>fdd6ba6a-1f88-48ce-88b9-eae9f91f44ef</vt:lpwstr>
  </property>
  <property fmtid="{D5CDD505-2E9C-101B-9397-08002B2CF9AE}" pid="17" name="MSIP_Label_94637ed8-3210-405c-9eb4-4afce6892dd8_ActionId">
    <vt:lpwstr>f5288bba-2143-416e-ae63-8250e074c20c</vt:lpwstr>
  </property>
  <property fmtid="{D5CDD505-2E9C-101B-9397-08002B2CF9AE}" pid="18" name="MSIP_Label_94637ed8-3210-405c-9eb4-4afce6892dd8_ContentBits">
    <vt:lpwstr>0</vt:lpwstr>
  </property>
  <property fmtid="{D5CDD505-2E9C-101B-9397-08002B2CF9AE}" pid="19" name="MSIP_Label_94637ed8-3210-405c-9eb4-4afce6892dd8_Tag">
    <vt:lpwstr>10, 3, 0, 1</vt:lpwstr>
  </property>
</Properties>
</file>